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B6D0C" w14:textId="0B3FADC8" w:rsidR="00280DD1" w:rsidRPr="008D4A70" w:rsidRDefault="001C7608" w:rsidP="00280DD1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</w:rPr>
      </w:pPr>
      <w:r w:rsidRPr="008D4A70">
        <w:rPr>
          <w:rFonts w:ascii="Arial" w:hAnsi="Arial" w:cs="Arial"/>
        </w:rPr>
        <w:t>3GPP TSG-RAN WG2 AH-1801</w:t>
      </w:r>
      <w:r w:rsidR="00280DD1" w:rsidRPr="008D4A70">
        <w:rPr>
          <w:rFonts w:ascii="Arial" w:hAnsi="Arial" w:cs="Arial"/>
        </w:rPr>
        <w:tab/>
      </w:r>
      <w:r w:rsidR="00280DD1" w:rsidRPr="008D4A70">
        <w:rPr>
          <w:rFonts w:ascii="Arial" w:hAnsi="Arial" w:cs="Arial"/>
          <w:sz w:val="32"/>
          <w:szCs w:val="32"/>
        </w:rPr>
        <w:t>Tdoc R2-1</w:t>
      </w:r>
      <w:r w:rsidR="00AB48E5" w:rsidRPr="008D4A70">
        <w:rPr>
          <w:rFonts w:ascii="Arial" w:hAnsi="Arial" w:cs="Arial"/>
          <w:sz w:val="32"/>
          <w:szCs w:val="32"/>
        </w:rPr>
        <w:t>800346</w:t>
      </w:r>
    </w:p>
    <w:p w14:paraId="51F3596C" w14:textId="77777777" w:rsidR="00280DD1" w:rsidRPr="008D4A70" w:rsidRDefault="001C7608" w:rsidP="00280DD1">
      <w:pPr>
        <w:pStyle w:val="3GPPHeader"/>
        <w:rPr>
          <w:rFonts w:ascii="Arial" w:hAnsi="Arial" w:cs="Arial"/>
        </w:rPr>
      </w:pPr>
      <w:r w:rsidRPr="008D4A70">
        <w:rPr>
          <w:rFonts w:ascii="Arial" w:hAnsi="Arial" w:cs="Arial"/>
        </w:rPr>
        <w:t>Vancouver</w:t>
      </w:r>
      <w:r w:rsidR="00280DD1" w:rsidRPr="008D4A70">
        <w:rPr>
          <w:rFonts w:ascii="Arial" w:hAnsi="Arial" w:cs="Arial"/>
        </w:rPr>
        <w:t xml:space="preserve">, </w:t>
      </w:r>
      <w:r w:rsidRPr="008D4A70">
        <w:rPr>
          <w:rFonts w:ascii="Arial" w:hAnsi="Arial" w:cs="Arial"/>
        </w:rPr>
        <w:t>Canada</w:t>
      </w:r>
      <w:r w:rsidR="00280DD1" w:rsidRPr="008D4A70">
        <w:rPr>
          <w:rFonts w:ascii="Arial" w:hAnsi="Arial" w:cs="Arial"/>
        </w:rPr>
        <w:t>, 2</w:t>
      </w:r>
      <w:r w:rsidRPr="008D4A70">
        <w:rPr>
          <w:rFonts w:ascii="Arial" w:hAnsi="Arial" w:cs="Arial"/>
        </w:rPr>
        <w:t>2</w:t>
      </w:r>
      <w:r w:rsidRPr="008D4A70">
        <w:rPr>
          <w:rFonts w:ascii="Arial" w:hAnsi="Arial" w:cs="Arial"/>
          <w:vertAlign w:val="superscript"/>
        </w:rPr>
        <w:t>nd</w:t>
      </w:r>
      <w:r w:rsidR="00280DD1" w:rsidRPr="008D4A70">
        <w:rPr>
          <w:rFonts w:ascii="Arial" w:hAnsi="Arial" w:cs="Arial"/>
        </w:rPr>
        <w:t xml:space="preserve">– </w:t>
      </w:r>
      <w:r w:rsidRPr="008D4A70">
        <w:rPr>
          <w:rFonts w:ascii="Arial" w:hAnsi="Arial" w:cs="Arial"/>
        </w:rPr>
        <w:t>26</w:t>
      </w:r>
      <w:r w:rsidRPr="008D4A70">
        <w:rPr>
          <w:rFonts w:ascii="Arial" w:hAnsi="Arial" w:cs="Arial"/>
          <w:vertAlign w:val="superscript"/>
        </w:rPr>
        <w:t>th</w:t>
      </w:r>
      <w:r w:rsidRPr="008D4A70">
        <w:rPr>
          <w:rFonts w:ascii="Arial" w:hAnsi="Arial" w:cs="Arial"/>
        </w:rPr>
        <w:t xml:space="preserve"> Jan</w:t>
      </w:r>
      <w:r w:rsidR="00280DD1" w:rsidRPr="008D4A70">
        <w:rPr>
          <w:rFonts w:ascii="Arial" w:hAnsi="Arial" w:cs="Arial"/>
        </w:rPr>
        <w:t xml:space="preserve"> 201</w:t>
      </w:r>
      <w:r w:rsidRPr="008D4A70">
        <w:rPr>
          <w:rFonts w:ascii="Arial" w:hAnsi="Arial" w:cs="Arial"/>
        </w:rPr>
        <w:t>8</w:t>
      </w:r>
      <w:r w:rsidR="00A401AC" w:rsidRPr="008D4A70">
        <w:rPr>
          <w:rFonts w:ascii="Arial" w:hAnsi="Arial" w:cs="Arial"/>
        </w:rPr>
        <w:t xml:space="preserve"> </w:t>
      </w:r>
      <w:r w:rsidR="00A401AC" w:rsidRPr="008D4A70">
        <w:rPr>
          <w:rFonts w:ascii="Arial" w:hAnsi="Arial" w:cs="Arial"/>
        </w:rPr>
        <w:tab/>
        <w:t xml:space="preserve">(Resubmission of R2-1712340)            </w:t>
      </w:r>
    </w:p>
    <w:p w14:paraId="7FBA6BEE" w14:textId="77777777" w:rsidR="00E90E49" w:rsidRPr="008D4A70" w:rsidRDefault="00E90E49" w:rsidP="00357380">
      <w:pPr>
        <w:pStyle w:val="3GPPHeader"/>
        <w:rPr>
          <w:rFonts w:ascii="Arial" w:hAnsi="Arial" w:cs="Arial"/>
        </w:rPr>
      </w:pPr>
    </w:p>
    <w:p w14:paraId="2DCB98A6" w14:textId="57A07316" w:rsidR="00E90E49" w:rsidRPr="008D4A70" w:rsidRDefault="00E90E49" w:rsidP="00311702">
      <w:pPr>
        <w:pStyle w:val="3GPPHeader"/>
        <w:rPr>
          <w:rFonts w:ascii="Arial" w:hAnsi="Arial" w:cs="Arial"/>
          <w:sz w:val="22"/>
        </w:rPr>
      </w:pPr>
      <w:r w:rsidRPr="008D4A70">
        <w:rPr>
          <w:rFonts w:ascii="Arial" w:hAnsi="Arial" w:cs="Arial"/>
          <w:sz w:val="22"/>
        </w:rPr>
        <w:t>Agenda Item:</w:t>
      </w:r>
      <w:r w:rsidRPr="008D4A70">
        <w:rPr>
          <w:rFonts w:ascii="Arial" w:hAnsi="Arial" w:cs="Arial"/>
          <w:sz w:val="22"/>
        </w:rPr>
        <w:tab/>
      </w:r>
      <w:r w:rsidR="00A401AC" w:rsidRPr="008D4A70">
        <w:rPr>
          <w:rFonts w:ascii="Arial" w:hAnsi="Arial" w:cs="Arial"/>
          <w:sz w:val="22"/>
        </w:rPr>
        <w:t>10.4.</w:t>
      </w:r>
      <w:r w:rsidR="00AB48E5" w:rsidRPr="008D4A70">
        <w:rPr>
          <w:rFonts w:ascii="Arial" w:hAnsi="Arial" w:cs="Arial"/>
          <w:sz w:val="22"/>
        </w:rPr>
        <w:t>5</w:t>
      </w:r>
      <w:r w:rsidR="00A401AC" w:rsidRPr="008D4A70">
        <w:rPr>
          <w:rFonts w:ascii="Arial" w:hAnsi="Arial" w:cs="Arial"/>
          <w:sz w:val="22"/>
        </w:rPr>
        <w:t>.5</w:t>
      </w:r>
    </w:p>
    <w:p w14:paraId="76ABF6A3" w14:textId="77777777" w:rsidR="00E90E49" w:rsidRPr="008D4A70" w:rsidRDefault="003D3C45" w:rsidP="00F64C2B">
      <w:pPr>
        <w:pStyle w:val="3GPPHeader"/>
        <w:rPr>
          <w:rFonts w:ascii="Arial" w:hAnsi="Arial" w:cs="Arial"/>
          <w:sz w:val="22"/>
        </w:rPr>
      </w:pPr>
      <w:r w:rsidRPr="008D4A70">
        <w:rPr>
          <w:rFonts w:ascii="Arial" w:hAnsi="Arial" w:cs="Arial"/>
          <w:sz w:val="22"/>
        </w:rPr>
        <w:t>Source:</w:t>
      </w:r>
      <w:r w:rsidR="00E90E49" w:rsidRPr="008D4A70">
        <w:rPr>
          <w:rFonts w:ascii="Arial" w:hAnsi="Arial" w:cs="Arial"/>
          <w:sz w:val="22"/>
        </w:rPr>
        <w:tab/>
      </w:r>
      <w:r w:rsidR="00F64C2B" w:rsidRPr="008D4A70">
        <w:rPr>
          <w:rFonts w:ascii="Arial" w:hAnsi="Arial" w:cs="Arial"/>
          <w:sz w:val="22"/>
        </w:rPr>
        <w:t>Ericsson</w:t>
      </w:r>
    </w:p>
    <w:p w14:paraId="3E21BF5B" w14:textId="77777777" w:rsidR="00E90E49" w:rsidRPr="008D4A70" w:rsidRDefault="003D3C45" w:rsidP="00311702">
      <w:pPr>
        <w:pStyle w:val="3GPPHeader"/>
        <w:rPr>
          <w:rFonts w:ascii="Arial" w:hAnsi="Arial" w:cs="Arial"/>
          <w:sz w:val="22"/>
        </w:rPr>
      </w:pPr>
      <w:r w:rsidRPr="008D4A70">
        <w:rPr>
          <w:rFonts w:ascii="Arial" w:hAnsi="Arial" w:cs="Arial"/>
          <w:sz w:val="22"/>
        </w:rPr>
        <w:t>Title:</w:t>
      </w:r>
      <w:r w:rsidR="00E90E49" w:rsidRPr="008D4A70">
        <w:rPr>
          <w:rFonts w:ascii="Arial" w:hAnsi="Arial" w:cs="Arial"/>
          <w:sz w:val="22"/>
        </w:rPr>
        <w:tab/>
      </w:r>
      <w:r w:rsidR="00A401AC" w:rsidRPr="008D4A70">
        <w:rPr>
          <w:rFonts w:ascii="Arial" w:hAnsi="Arial" w:cs="Arial"/>
          <w:sz w:val="22"/>
        </w:rPr>
        <w:t>Cell reselection measurement rules</w:t>
      </w:r>
    </w:p>
    <w:p w14:paraId="2FB6CE84" w14:textId="77777777" w:rsidR="00E90E49" w:rsidRPr="008D4A70" w:rsidRDefault="00E90E49" w:rsidP="00D546FF">
      <w:pPr>
        <w:pStyle w:val="3GPPHeader"/>
        <w:rPr>
          <w:rFonts w:ascii="Arial" w:hAnsi="Arial" w:cs="Arial"/>
          <w:sz w:val="22"/>
        </w:rPr>
      </w:pPr>
      <w:r w:rsidRPr="008D4A70">
        <w:rPr>
          <w:rFonts w:ascii="Arial" w:hAnsi="Arial" w:cs="Arial"/>
          <w:sz w:val="22"/>
        </w:rPr>
        <w:t>Document for:</w:t>
      </w:r>
      <w:r w:rsidRPr="008D4A70">
        <w:rPr>
          <w:rFonts w:ascii="Arial" w:hAnsi="Arial" w:cs="Arial"/>
          <w:sz w:val="22"/>
        </w:rPr>
        <w:tab/>
        <w:t>Discussion, Decision</w:t>
      </w:r>
    </w:p>
    <w:p w14:paraId="7A4C81BD" w14:textId="77777777" w:rsidR="00C24345" w:rsidRPr="008D4A70" w:rsidRDefault="00E90E49" w:rsidP="00A2052C">
      <w:pPr>
        <w:pStyle w:val="Heading1"/>
      </w:pPr>
      <w:r w:rsidRPr="008D4A70">
        <w:t>Introduction</w:t>
      </w:r>
    </w:p>
    <w:p w14:paraId="2ED563FD" w14:textId="6519E455" w:rsidR="008A5BE6" w:rsidRPr="008D4A70" w:rsidRDefault="008A5BE6" w:rsidP="008A5BE6">
      <w:pPr>
        <w:rPr>
          <w:rFonts w:ascii="Arial" w:hAnsi="Arial" w:cs="Arial"/>
        </w:rPr>
      </w:pPr>
      <w:r w:rsidRPr="008D4A70">
        <w:rPr>
          <w:rFonts w:ascii="Arial" w:hAnsi="Arial" w:cs="Arial"/>
        </w:rPr>
        <w:t xml:space="preserve">This paper discusses the cell reselection measurement rule for a camped UE in RRC_IDLE and RRC_INACTIVE </w:t>
      </w:r>
      <w:r w:rsidR="00B1667F" w:rsidRPr="008D4A70">
        <w:rPr>
          <w:rFonts w:ascii="Arial" w:hAnsi="Arial" w:cs="Arial"/>
        </w:rPr>
        <w:t>state</w:t>
      </w:r>
      <w:r w:rsidR="00C20D10" w:rsidRPr="008D4A70">
        <w:rPr>
          <w:rFonts w:ascii="Arial" w:hAnsi="Arial" w:cs="Arial"/>
        </w:rPr>
        <w:t>s</w:t>
      </w:r>
      <w:r w:rsidRPr="008D4A70">
        <w:rPr>
          <w:rFonts w:ascii="Arial" w:hAnsi="Arial" w:cs="Arial"/>
        </w:rPr>
        <w:t xml:space="preserve">. In NR, the following are agreed in the previous meetings regarding the SS Burst Set periodicity and SS Block based RRM measurement timing configuration for </w:t>
      </w:r>
      <w:r w:rsidR="00AF452E" w:rsidRPr="008D4A70">
        <w:rPr>
          <w:rFonts w:ascii="Arial" w:hAnsi="Arial" w:cs="Arial"/>
        </w:rPr>
        <w:t>IDLE mode</w:t>
      </w:r>
      <w:r w:rsidRPr="008D4A70">
        <w:rPr>
          <w:rFonts w:ascii="Arial" w:hAnsi="Arial" w:cs="Arial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A5BE6" w:rsidRPr="008D4A70" w14:paraId="4C08A424" w14:textId="77777777" w:rsidTr="002659B1">
        <w:tc>
          <w:tcPr>
            <w:tcW w:w="9629" w:type="dxa"/>
          </w:tcPr>
          <w:p w14:paraId="4B699AAE" w14:textId="77777777" w:rsidR="008A5BE6" w:rsidRPr="008D4A70" w:rsidRDefault="008A5BE6" w:rsidP="002659B1">
            <w:pPr>
              <w:rPr>
                <w:rFonts w:ascii="Arial" w:hAnsi="Arial" w:cs="Arial"/>
                <w:sz w:val="18"/>
                <w:szCs w:val="18"/>
              </w:rPr>
            </w:pPr>
            <w:r w:rsidRPr="008D4A70">
              <w:rPr>
                <w:rFonts w:ascii="Arial" w:hAnsi="Arial" w:cs="Arial"/>
                <w:sz w:val="18"/>
                <w:szCs w:val="18"/>
              </w:rPr>
              <w:t>Agreements</w:t>
            </w:r>
          </w:p>
          <w:p w14:paraId="2D5FE0C6" w14:textId="77777777" w:rsidR="008A5BE6" w:rsidRPr="008D4A70" w:rsidRDefault="008A5BE6" w:rsidP="008A5BE6">
            <w:pPr>
              <w:pStyle w:val="ListParagraph"/>
              <w:numPr>
                <w:ilvl w:val="0"/>
                <w:numId w:val="16"/>
              </w:numPr>
              <w:spacing w:after="180"/>
              <w:rPr>
                <w:rFonts w:ascii="Arial" w:eastAsia="MS Mincho" w:hAnsi="Arial" w:cs="Arial"/>
                <w:sz w:val="18"/>
                <w:szCs w:val="18"/>
              </w:rPr>
            </w:pPr>
            <w:r w:rsidRPr="008D4A70">
              <w:rPr>
                <w:rFonts w:ascii="Arial" w:eastAsia="MS Mincho" w:hAnsi="Arial" w:cs="Arial"/>
                <w:sz w:val="18"/>
                <w:szCs w:val="18"/>
              </w:rPr>
              <w:t>Same set of configuration values for SS periodicity for CONNECTED/IDLE &amp; non-standalone cases. Values for configuration set for CONNECTED/IDLE &amp; non-standalone case</w:t>
            </w:r>
          </w:p>
          <w:p w14:paraId="523EE46B" w14:textId="77777777" w:rsidR="008A5BE6" w:rsidRPr="008D4A70" w:rsidRDefault="008A5BE6" w:rsidP="008A5BE6">
            <w:pPr>
              <w:pStyle w:val="ListParagraph"/>
              <w:numPr>
                <w:ilvl w:val="1"/>
                <w:numId w:val="16"/>
              </w:numPr>
              <w:spacing w:after="180"/>
              <w:rPr>
                <w:rFonts w:ascii="Arial" w:eastAsia="MS Mincho" w:hAnsi="Arial" w:cs="Arial"/>
                <w:sz w:val="18"/>
                <w:szCs w:val="18"/>
              </w:rPr>
            </w:pPr>
            <w:r w:rsidRPr="008D4A70">
              <w:rPr>
                <w:rFonts w:ascii="Arial" w:eastAsia="MS Mincho" w:hAnsi="Arial" w:cs="Arial"/>
                <w:sz w:val="18"/>
                <w:szCs w:val="18"/>
              </w:rPr>
              <w:t>{5, 10, 20, 40, 80, 160} ms</w:t>
            </w:r>
          </w:p>
          <w:p w14:paraId="51CDCA91" w14:textId="77777777" w:rsidR="008A5BE6" w:rsidRPr="008D4A70" w:rsidRDefault="008A5BE6" w:rsidP="008A5BE6">
            <w:pPr>
              <w:pStyle w:val="ListParagraph"/>
              <w:numPr>
                <w:ilvl w:val="0"/>
                <w:numId w:val="16"/>
              </w:numPr>
              <w:spacing w:after="180"/>
              <w:rPr>
                <w:rFonts w:ascii="Arial" w:eastAsia="MS Mincho" w:hAnsi="Arial" w:cs="Arial"/>
                <w:sz w:val="18"/>
                <w:szCs w:val="18"/>
              </w:rPr>
            </w:pPr>
            <w:r w:rsidRPr="008D4A70">
              <w:rPr>
                <w:rFonts w:ascii="Arial" w:eastAsia="MS Mincho" w:hAnsi="Arial" w:cs="Arial"/>
                <w:sz w:val="18"/>
                <w:szCs w:val="18"/>
              </w:rPr>
              <w:t>SS burst set periodicity default value for initial cell selection: 20/20 msec.</w:t>
            </w:r>
          </w:p>
          <w:p w14:paraId="5EE0F384" w14:textId="77777777" w:rsidR="008A5BE6" w:rsidRPr="008D4A70" w:rsidRDefault="008A5BE6" w:rsidP="008A5BE6">
            <w:pPr>
              <w:pStyle w:val="ListParagraph"/>
              <w:numPr>
                <w:ilvl w:val="0"/>
                <w:numId w:val="16"/>
              </w:numPr>
              <w:spacing w:after="180"/>
              <w:rPr>
                <w:rFonts w:ascii="Arial" w:eastAsia="MS Mincho" w:hAnsi="Arial" w:cs="Arial"/>
                <w:sz w:val="18"/>
                <w:szCs w:val="18"/>
              </w:rPr>
            </w:pPr>
            <w:r w:rsidRPr="008D4A70">
              <w:rPr>
                <w:rFonts w:ascii="Arial" w:eastAsia="MS Mincho" w:hAnsi="Arial" w:cs="Arial"/>
                <w:sz w:val="18"/>
                <w:szCs w:val="18"/>
              </w:rPr>
              <w:t>The transmission of SS blocks within SS burst set is confined to a 5 ms window regardless of SS burst set periodicity.</w:t>
            </w:r>
          </w:p>
          <w:p w14:paraId="76EAFCCC" w14:textId="77777777" w:rsidR="008A5BE6" w:rsidRPr="008D4A70" w:rsidRDefault="008A5BE6" w:rsidP="008A5BE6">
            <w:pPr>
              <w:pStyle w:val="ListParagraph"/>
              <w:numPr>
                <w:ilvl w:val="0"/>
                <w:numId w:val="16"/>
              </w:numPr>
              <w:spacing w:after="180"/>
              <w:rPr>
                <w:rFonts w:ascii="Arial" w:eastAsia="MS Mincho" w:hAnsi="Arial" w:cs="Arial"/>
                <w:sz w:val="18"/>
                <w:szCs w:val="18"/>
              </w:rPr>
            </w:pPr>
            <w:r w:rsidRPr="008D4A70">
              <w:rPr>
                <w:rFonts w:ascii="Arial" w:eastAsia="MS Mincho" w:hAnsi="Arial" w:cs="Arial"/>
                <w:sz w:val="18"/>
                <w:szCs w:val="18"/>
              </w:rPr>
              <w:t>Regarding the SS block based RRM measurement timing configuration (SMTC) i.e., measurement window periodicity/duration/offset information for UE RRM measurement per frequency carrier,</w:t>
            </w:r>
          </w:p>
          <w:p w14:paraId="2FF102E4" w14:textId="77777777" w:rsidR="008A5BE6" w:rsidRPr="008D4A70" w:rsidRDefault="008A5BE6" w:rsidP="008A5BE6">
            <w:pPr>
              <w:pStyle w:val="ListParagraph"/>
              <w:numPr>
                <w:ilvl w:val="1"/>
                <w:numId w:val="16"/>
              </w:numPr>
              <w:spacing w:after="180"/>
              <w:rPr>
                <w:rFonts w:ascii="Arial" w:eastAsia="MS Mincho" w:hAnsi="Arial" w:cs="Arial"/>
              </w:rPr>
            </w:pPr>
            <w:r w:rsidRPr="008D4A70">
              <w:rPr>
                <w:rFonts w:ascii="Arial" w:eastAsia="MS Mincho" w:hAnsi="Arial" w:cs="Arial"/>
                <w:sz w:val="18"/>
                <w:szCs w:val="18"/>
              </w:rPr>
              <w:t>For IDLE mode measurements, only single SMTC is configured per frequency carrier</w:t>
            </w:r>
          </w:p>
        </w:tc>
      </w:tr>
    </w:tbl>
    <w:p w14:paraId="028DE594" w14:textId="77777777" w:rsidR="008A5BE6" w:rsidRPr="008D4A70" w:rsidRDefault="008A5BE6" w:rsidP="005F1840">
      <w:pPr>
        <w:pStyle w:val="BodyText"/>
        <w:rPr>
          <w:rFonts w:ascii="Arial" w:hAnsi="Arial" w:cs="Arial"/>
        </w:rPr>
      </w:pPr>
    </w:p>
    <w:p w14:paraId="641A3900" w14:textId="2600B4B7" w:rsidR="00A2052C" w:rsidRPr="008D4A70" w:rsidRDefault="008A5BE6" w:rsidP="005F1840">
      <w:pPr>
        <w:pStyle w:val="BodyText"/>
        <w:rPr>
          <w:rFonts w:ascii="Arial" w:hAnsi="Arial" w:cs="Arial"/>
        </w:rPr>
      </w:pPr>
      <w:r w:rsidRPr="008D4A70">
        <w:rPr>
          <w:rFonts w:ascii="Arial" w:hAnsi="Arial" w:cs="Arial"/>
        </w:rPr>
        <w:t xml:space="preserve">This paper is a resubmission of R2-1712340. </w:t>
      </w:r>
    </w:p>
    <w:p w14:paraId="5D09B341" w14:textId="77777777" w:rsidR="004000E8" w:rsidRPr="008D4A70" w:rsidRDefault="004000E8" w:rsidP="00CE0424">
      <w:pPr>
        <w:pStyle w:val="Heading1"/>
      </w:pPr>
      <w:bookmarkStart w:id="0" w:name="_Ref178064866"/>
      <w:r w:rsidRPr="008D4A70">
        <w:t>Discussion</w:t>
      </w:r>
      <w:bookmarkEnd w:id="0"/>
    </w:p>
    <w:p w14:paraId="4D5FA661" w14:textId="1110E24D" w:rsidR="002854DD" w:rsidRPr="008D4A70" w:rsidRDefault="002854DD" w:rsidP="002854DD">
      <w:pPr>
        <w:rPr>
          <w:rFonts w:ascii="Arial" w:hAnsi="Arial" w:cs="Arial"/>
        </w:rPr>
      </w:pPr>
      <w:bookmarkStart w:id="1" w:name="_Ref190406817"/>
      <w:bookmarkStart w:id="2" w:name="_Toc226862296"/>
      <w:bookmarkStart w:id="3" w:name="_Toc347823621"/>
      <w:bookmarkStart w:id="4" w:name="_Toc347824073"/>
      <w:bookmarkStart w:id="5" w:name="_Toc347824246"/>
      <w:r w:rsidRPr="008D4A70">
        <w:rPr>
          <w:rFonts w:ascii="Arial" w:hAnsi="Arial" w:cs="Arial"/>
        </w:rPr>
        <w:t xml:space="preserve">Based on the agreements, it is still an open issue whether a camped UE in RRC_IDLE </w:t>
      </w:r>
      <w:r w:rsidR="00B1667F" w:rsidRPr="008D4A70">
        <w:rPr>
          <w:rFonts w:ascii="Arial" w:hAnsi="Arial" w:cs="Arial"/>
        </w:rPr>
        <w:t>state</w:t>
      </w:r>
      <w:r w:rsidRPr="008D4A70">
        <w:rPr>
          <w:rFonts w:ascii="Arial" w:hAnsi="Arial" w:cs="Arial"/>
        </w:rPr>
        <w:t xml:space="preserve"> or RRC_INACTIVE </w:t>
      </w:r>
      <w:r w:rsidR="00B1667F" w:rsidRPr="008D4A70">
        <w:rPr>
          <w:rFonts w:ascii="Arial" w:hAnsi="Arial" w:cs="Arial"/>
        </w:rPr>
        <w:t>state</w:t>
      </w:r>
      <w:r w:rsidRPr="008D4A70">
        <w:rPr>
          <w:rFonts w:ascii="Arial" w:hAnsi="Arial" w:cs="Arial"/>
        </w:rPr>
        <w:t xml:space="preserve"> can be configured by the network to know the SS Block based RRM measurement window for the serving cell.  </w:t>
      </w:r>
    </w:p>
    <w:p w14:paraId="3E8F41AC" w14:textId="78FAC6F9" w:rsidR="002854DD" w:rsidRPr="008D4A70" w:rsidRDefault="002854DD" w:rsidP="002854DD">
      <w:pPr>
        <w:pStyle w:val="Observation"/>
        <w:rPr>
          <w:rFonts w:ascii="Arial" w:hAnsi="Arial" w:cs="Arial"/>
        </w:rPr>
      </w:pPr>
      <w:bookmarkStart w:id="6" w:name="_Toc347823812"/>
      <w:bookmarkStart w:id="7" w:name="_Toc347823993"/>
      <w:bookmarkStart w:id="8" w:name="_Toc347824244"/>
      <w:bookmarkStart w:id="9" w:name="_Toc502758090"/>
      <w:bookmarkStart w:id="10" w:name="_Toc503358625"/>
      <w:r w:rsidRPr="008D4A70">
        <w:rPr>
          <w:rFonts w:ascii="Arial" w:hAnsi="Arial" w:cs="Arial"/>
        </w:rPr>
        <w:t xml:space="preserve">It is an open issue in NR whether a camped UE in RRC_IDLE or RRC_INACTIVE </w:t>
      </w:r>
      <w:r w:rsidR="00B1667F" w:rsidRPr="008D4A70">
        <w:rPr>
          <w:rFonts w:ascii="Arial" w:hAnsi="Arial" w:cs="Arial"/>
        </w:rPr>
        <w:t>state</w:t>
      </w:r>
      <w:r w:rsidRPr="008D4A70">
        <w:rPr>
          <w:rFonts w:ascii="Arial" w:hAnsi="Arial" w:cs="Arial"/>
        </w:rPr>
        <w:t xml:space="preserve"> can derive the SS Block based RRM measurement window for the serving cell.</w:t>
      </w:r>
      <w:bookmarkEnd w:id="6"/>
      <w:bookmarkEnd w:id="7"/>
      <w:bookmarkEnd w:id="8"/>
      <w:bookmarkEnd w:id="9"/>
      <w:bookmarkEnd w:id="10"/>
    </w:p>
    <w:p w14:paraId="1FA1F4C5" w14:textId="4D0A2EC4" w:rsidR="002854DD" w:rsidRPr="008D4A70" w:rsidRDefault="002854DD" w:rsidP="002854DD">
      <w:pPr>
        <w:rPr>
          <w:rFonts w:ascii="Arial" w:hAnsi="Arial" w:cs="Arial"/>
        </w:rPr>
      </w:pPr>
      <w:r w:rsidRPr="008D4A70">
        <w:rPr>
          <w:rFonts w:ascii="Arial" w:hAnsi="Arial" w:cs="Arial"/>
        </w:rPr>
        <w:t xml:space="preserve">In LTE, a camped UE in RRC_IDLE or RRC_INACTIVE </w:t>
      </w:r>
      <w:r w:rsidR="00B1667F" w:rsidRPr="008D4A70">
        <w:rPr>
          <w:rFonts w:ascii="Arial" w:hAnsi="Arial" w:cs="Arial"/>
        </w:rPr>
        <w:t>state</w:t>
      </w:r>
      <w:r w:rsidRPr="008D4A70">
        <w:rPr>
          <w:rFonts w:ascii="Arial" w:hAnsi="Arial" w:cs="Arial"/>
        </w:rPr>
        <w:t xml:space="preserve"> is required to measure the serving cell at least every DRX cycle, while the minimum measurement periodicity of intra-frequency measurements can be larger (1, 2, or 4 DRX cycles depending on the DRX cycle length). Furthermore, a camped UE in RRC_IDLE or RRC_INACTIVE </w:t>
      </w:r>
      <w:r w:rsidR="00B1667F" w:rsidRPr="008D4A70">
        <w:rPr>
          <w:rFonts w:ascii="Arial" w:hAnsi="Arial" w:cs="Arial"/>
        </w:rPr>
        <w:t>state</w:t>
      </w:r>
      <w:r w:rsidRPr="008D4A70">
        <w:rPr>
          <w:rFonts w:ascii="Arial" w:hAnsi="Arial" w:cs="Arial"/>
        </w:rPr>
        <w:t xml:space="preserve"> may choose not to perform intra-frequency measurements if the serving cell fulfils Srxlev &gt; S</w:t>
      </w:r>
      <w:r w:rsidRPr="008D4A70">
        <w:rPr>
          <w:rFonts w:ascii="Arial" w:hAnsi="Arial" w:cs="Arial"/>
          <w:vertAlign w:val="subscript"/>
        </w:rPr>
        <w:t>intraSearchP</w:t>
      </w:r>
      <w:r w:rsidRPr="008D4A70">
        <w:rPr>
          <w:rFonts w:ascii="Arial" w:hAnsi="Arial" w:cs="Arial"/>
        </w:rPr>
        <w:t xml:space="preserve"> and Squal &gt; S</w:t>
      </w:r>
      <w:r w:rsidRPr="008D4A70">
        <w:rPr>
          <w:rFonts w:ascii="Arial" w:hAnsi="Arial" w:cs="Arial"/>
          <w:vertAlign w:val="subscript"/>
        </w:rPr>
        <w:t>IntraSearchQ</w:t>
      </w:r>
      <w:r w:rsidRPr="008D4A70">
        <w:rPr>
          <w:rFonts w:ascii="Arial" w:hAnsi="Arial" w:cs="Arial"/>
        </w:rPr>
        <w:t xml:space="preserve"> shown in the table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54DD" w:rsidRPr="008D4A70" w14:paraId="1F6587BB" w14:textId="77777777" w:rsidTr="002659B1">
        <w:tc>
          <w:tcPr>
            <w:tcW w:w="9629" w:type="dxa"/>
          </w:tcPr>
          <w:p w14:paraId="2337F5C5" w14:textId="77777777" w:rsidR="002854DD" w:rsidRPr="008D4A70" w:rsidRDefault="002854DD" w:rsidP="002659B1">
            <w:pPr>
              <w:rPr>
                <w:rFonts w:ascii="Arial" w:hAnsi="Arial" w:cs="Arial"/>
              </w:rPr>
            </w:pPr>
            <w:r w:rsidRPr="008D4A70">
              <w:rPr>
                <w:rFonts w:ascii="Arial" w:hAnsi="Arial" w:cs="Arial"/>
              </w:rPr>
              <w:t>Following rules are used by the UE to limit needed measurements (TS 36.304):</w:t>
            </w:r>
          </w:p>
          <w:p w14:paraId="34DC55FE" w14:textId="77777777" w:rsidR="002854DD" w:rsidRPr="008D4A70" w:rsidRDefault="002854DD" w:rsidP="002659B1">
            <w:pPr>
              <w:pStyle w:val="B1"/>
              <w:rPr>
                <w:rFonts w:ascii="Arial" w:hAnsi="Arial" w:cs="Arial"/>
              </w:rPr>
            </w:pPr>
            <w:r w:rsidRPr="008D4A70">
              <w:rPr>
                <w:rFonts w:ascii="Arial" w:hAnsi="Arial" w:cs="Arial"/>
              </w:rPr>
              <w:lastRenderedPageBreak/>
              <w:t>-</w:t>
            </w:r>
            <w:r w:rsidRPr="008D4A70">
              <w:rPr>
                <w:rFonts w:ascii="Arial" w:hAnsi="Arial" w:cs="Arial"/>
              </w:rPr>
              <w:tab/>
              <w:t xml:space="preserve">If </w:t>
            </w:r>
            <w:r w:rsidRPr="008D4A70">
              <w:rPr>
                <w:rFonts w:ascii="Arial" w:hAnsi="Arial" w:cs="Arial"/>
                <w:lang w:eastAsia="ja-JP"/>
              </w:rPr>
              <w:t xml:space="preserve">the serving cell fulfils </w:t>
            </w:r>
            <w:r w:rsidRPr="008D4A70">
              <w:rPr>
                <w:rFonts w:ascii="Arial" w:hAnsi="Arial" w:cs="Arial"/>
              </w:rPr>
              <w:t>S</w:t>
            </w:r>
            <w:r w:rsidRPr="008D4A70">
              <w:rPr>
                <w:rFonts w:ascii="Arial" w:hAnsi="Arial" w:cs="Arial"/>
                <w:lang w:eastAsia="ja-JP"/>
              </w:rPr>
              <w:t>rxlev</w:t>
            </w:r>
            <w:r w:rsidRPr="008D4A70">
              <w:rPr>
                <w:rFonts w:ascii="Arial" w:hAnsi="Arial" w:cs="Arial"/>
                <w:vertAlign w:val="subscript"/>
              </w:rPr>
              <w:t xml:space="preserve"> </w:t>
            </w:r>
            <w:r w:rsidRPr="008D4A70">
              <w:rPr>
                <w:rFonts w:ascii="Arial" w:hAnsi="Arial" w:cs="Arial"/>
              </w:rPr>
              <w:t>&gt; S</w:t>
            </w:r>
            <w:r w:rsidRPr="008D4A70">
              <w:rPr>
                <w:rFonts w:ascii="Arial" w:hAnsi="Arial" w:cs="Arial"/>
                <w:vertAlign w:val="subscript"/>
                <w:lang w:eastAsia="ja-JP"/>
              </w:rPr>
              <w:t>I</w:t>
            </w:r>
            <w:r w:rsidRPr="008D4A70">
              <w:rPr>
                <w:rFonts w:ascii="Arial" w:hAnsi="Arial" w:cs="Arial"/>
                <w:vertAlign w:val="subscript"/>
              </w:rPr>
              <w:t>ntra</w:t>
            </w:r>
            <w:r w:rsidRPr="008D4A70">
              <w:rPr>
                <w:rFonts w:ascii="Arial" w:hAnsi="Arial" w:cs="Arial"/>
                <w:vertAlign w:val="subscript"/>
                <w:lang w:eastAsia="ja-JP"/>
              </w:rPr>
              <w:t>S</w:t>
            </w:r>
            <w:r w:rsidRPr="008D4A70">
              <w:rPr>
                <w:rFonts w:ascii="Arial" w:hAnsi="Arial" w:cs="Arial"/>
                <w:vertAlign w:val="subscript"/>
              </w:rPr>
              <w:t>earch</w:t>
            </w:r>
            <w:r w:rsidRPr="008D4A70">
              <w:rPr>
                <w:rFonts w:ascii="Arial" w:hAnsi="Arial" w:cs="Arial"/>
                <w:vertAlign w:val="subscript"/>
                <w:lang w:eastAsia="ja-JP"/>
              </w:rPr>
              <w:t>P</w:t>
            </w:r>
            <w:r w:rsidRPr="008D4A70">
              <w:rPr>
                <w:rFonts w:ascii="Arial" w:hAnsi="Arial" w:cs="Arial"/>
                <w:lang w:eastAsia="ja-JP"/>
              </w:rPr>
              <w:t xml:space="preserve"> and Squal &gt; S</w:t>
            </w:r>
            <w:r w:rsidRPr="008D4A70">
              <w:rPr>
                <w:rFonts w:ascii="Arial" w:hAnsi="Arial" w:cs="Arial"/>
                <w:vertAlign w:val="subscript"/>
                <w:lang w:eastAsia="ja-JP"/>
              </w:rPr>
              <w:t>IntraSearchQ</w:t>
            </w:r>
            <w:r w:rsidRPr="008D4A70">
              <w:rPr>
                <w:rFonts w:ascii="Arial" w:hAnsi="Arial" w:cs="Arial"/>
              </w:rPr>
              <w:t>,</w:t>
            </w:r>
            <w:r w:rsidRPr="008D4A70">
              <w:rPr>
                <w:rFonts w:ascii="Arial" w:hAnsi="Arial" w:cs="Arial"/>
                <w:lang w:eastAsia="ja-JP"/>
              </w:rPr>
              <w:t xml:space="preserve"> the </w:t>
            </w:r>
            <w:r w:rsidRPr="008D4A70">
              <w:rPr>
                <w:rFonts w:ascii="Arial" w:hAnsi="Arial" w:cs="Arial"/>
              </w:rPr>
              <w:t xml:space="preserve">UE may choose not </w:t>
            </w:r>
            <w:r w:rsidRPr="008D4A70">
              <w:rPr>
                <w:rFonts w:ascii="Arial" w:hAnsi="Arial" w:cs="Arial"/>
                <w:lang w:eastAsia="ja-JP"/>
              </w:rPr>
              <w:t xml:space="preserve">to </w:t>
            </w:r>
            <w:r w:rsidRPr="008D4A70">
              <w:rPr>
                <w:rFonts w:ascii="Arial" w:hAnsi="Arial" w:cs="Arial"/>
              </w:rPr>
              <w:t>perform intra-frequency measurements.</w:t>
            </w:r>
          </w:p>
          <w:p w14:paraId="03DBB96F" w14:textId="77777777" w:rsidR="002854DD" w:rsidRPr="008D4A70" w:rsidRDefault="002854DD" w:rsidP="002659B1">
            <w:pPr>
              <w:pStyle w:val="B1"/>
              <w:rPr>
                <w:rFonts w:ascii="Arial" w:hAnsi="Arial" w:cs="Arial"/>
              </w:rPr>
            </w:pPr>
            <w:r w:rsidRPr="008D4A70">
              <w:rPr>
                <w:rFonts w:ascii="Arial" w:hAnsi="Arial" w:cs="Arial"/>
              </w:rPr>
              <w:t>-</w:t>
            </w:r>
            <w:r w:rsidRPr="008D4A70">
              <w:rPr>
                <w:rFonts w:ascii="Arial" w:hAnsi="Arial" w:cs="Arial"/>
              </w:rPr>
              <w:tab/>
            </w:r>
            <w:r w:rsidRPr="008D4A70">
              <w:rPr>
                <w:rFonts w:ascii="Arial" w:hAnsi="Arial" w:cs="Arial"/>
                <w:lang w:eastAsia="ja-JP"/>
              </w:rPr>
              <w:t>Otherwise, the</w:t>
            </w:r>
            <w:r w:rsidRPr="008D4A70">
              <w:rPr>
                <w:rFonts w:ascii="Arial" w:hAnsi="Arial" w:cs="Arial"/>
              </w:rPr>
              <w:t xml:space="preserve"> UE shall perform intra-frequency measurements.</w:t>
            </w:r>
          </w:p>
        </w:tc>
      </w:tr>
    </w:tbl>
    <w:p w14:paraId="1514D173" w14:textId="77777777" w:rsidR="002854DD" w:rsidRPr="008D4A70" w:rsidRDefault="002854DD" w:rsidP="002854DD">
      <w:pPr>
        <w:rPr>
          <w:rFonts w:ascii="Arial" w:hAnsi="Arial" w:cs="Arial"/>
        </w:rPr>
      </w:pPr>
    </w:p>
    <w:p w14:paraId="5AB3EB50" w14:textId="4BF772A7" w:rsidR="002854DD" w:rsidRPr="008D4A70" w:rsidRDefault="002854DD" w:rsidP="002854DD">
      <w:pPr>
        <w:rPr>
          <w:rFonts w:ascii="Arial" w:hAnsi="Arial" w:cs="Arial"/>
        </w:rPr>
      </w:pPr>
      <w:r w:rsidRPr="008D4A70">
        <w:rPr>
          <w:rFonts w:ascii="Arial" w:hAnsi="Arial" w:cs="Arial"/>
        </w:rPr>
        <w:t xml:space="preserve">In our view, NR should have similar schemes as in LTE for UE in RRC_IDLE or RRC_INACTIVE </w:t>
      </w:r>
      <w:r w:rsidR="00B1667F" w:rsidRPr="008D4A70">
        <w:rPr>
          <w:rFonts w:ascii="Arial" w:hAnsi="Arial" w:cs="Arial"/>
        </w:rPr>
        <w:t>state</w:t>
      </w:r>
      <w:r w:rsidRPr="008D4A70">
        <w:rPr>
          <w:rFonts w:ascii="Arial" w:hAnsi="Arial" w:cs="Arial"/>
        </w:rPr>
        <w:t xml:space="preserve"> to conserve the energy. Specifically speaking, the minimum measurement periodicity of the intra-frequency SS Block based measurement for a camped UE in RRC_IDLE or RRC_INACTIVE </w:t>
      </w:r>
      <w:r w:rsidR="00B1667F" w:rsidRPr="008D4A70">
        <w:rPr>
          <w:rFonts w:ascii="Arial" w:hAnsi="Arial" w:cs="Arial"/>
        </w:rPr>
        <w:t>state</w:t>
      </w:r>
      <w:r w:rsidRPr="008D4A70">
        <w:rPr>
          <w:rFonts w:ascii="Arial" w:hAnsi="Arial" w:cs="Arial"/>
        </w:rPr>
        <w:t xml:space="preserve"> in NR can be larger than the minimum measurement periodicity of the serving cell measurement. A camped UE in RRC_IDLE or RRC_INACTIVE </w:t>
      </w:r>
      <w:r w:rsidR="00B1667F" w:rsidRPr="008D4A70">
        <w:rPr>
          <w:rFonts w:ascii="Arial" w:hAnsi="Arial" w:cs="Arial"/>
        </w:rPr>
        <w:t>state</w:t>
      </w:r>
      <w:r w:rsidRPr="008D4A70">
        <w:rPr>
          <w:rFonts w:ascii="Arial" w:hAnsi="Arial" w:cs="Arial"/>
        </w:rPr>
        <w:t xml:space="preserve"> in NR can choose not to perform the intra-frequency measurements if the serving cell fulfils a certain condition. </w:t>
      </w:r>
    </w:p>
    <w:p w14:paraId="71534A8E" w14:textId="5BB269BA" w:rsidR="003742AC" w:rsidRPr="008D4A70" w:rsidRDefault="002854DD" w:rsidP="002854DD">
      <w:pPr>
        <w:rPr>
          <w:rFonts w:ascii="Arial" w:hAnsi="Arial" w:cs="Arial"/>
        </w:rPr>
      </w:pPr>
      <w:r w:rsidRPr="008D4A70">
        <w:rPr>
          <w:rFonts w:ascii="Arial" w:hAnsi="Arial" w:cs="Arial"/>
        </w:rPr>
        <w:t>Given the above discussions, we have the following proposal.</w:t>
      </w:r>
      <w:bookmarkEnd w:id="1"/>
      <w:bookmarkEnd w:id="2"/>
      <w:bookmarkEnd w:id="3"/>
      <w:bookmarkEnd w:id="4"/>
      <w:bookmarkEnd w:id="5"/>
    </w:p>
    <w:p w14:paraId="758B9FAB" w14:textId="2CCCE6FD" w:rsidR="002854DD" w:rsidRPr="008D4A70" w:rsidRDefault="002854DD" w:rsidP="002854DD">
      <w:pPr>
        <w:pStyle w:val="Proposal"/>
        <w:rPr>
          <w:rFonts w:ascii="Arial" w:hAnsi="Arial" w:cs="Arial"/>
        </w:rPr>
      </w:pPr>
      <w:bookmarkStart w:id="11" w:name="_Toc502758091"/>
      <w:r w:rsidRPr="008D4A70">
        <w:rPr>
          <w:rFonts w:ascii="Arial" w:hAnsi="Arial" w:cs="Arial"/>
        </w:rPr>
        <w:t xml:space="preserve">The network should provide information to a camped UE in RRC_IDLE or RRC_INACTIVE </w:t>
      </w:r>
      <w:r w:rsidR="00B1667F" w:rsidRPr="008D4A70">
        <w:rPr>
          <w:rFonts w:ascii="Arial" w:hAnsi="Arial" w:cs="Arial"/>
        </w:rPr>
        <w:t>state</w:t>
      </w:r>
      <w:r w:rsidRPr="008D4A70">
        <w:rPr>
          <w:rFonts w:ascii="Arial" w:hAnsi="Arial" w:cs="Arial"/>
        </w:rPr>
        <w:t>, so that the UE can choose to only perform the measurement during a time window that covers the SS Blocks of an SS Burst Set in the serving cell if the serving cell fulfils a certain condition</w:t>
      </w:r>
      <w:r w:rsidRPr="008D4A70">
        <w:rPr>
          <w:rFonts w:ascii="Arial" w:hAnsi="Arial" w:cs="Arial"/>
          <w:lang w:eastAsia="ja-JP"/>
        </w:rPr>
        <w:t xml:space="preserve">. For example, the number of SS Blocks transmitted by the serving cell in an SS Burst Set </w:t>
      </w:r>
      <w:bookmarkStart w:id="12" w:name="_GoBack"/>
      <w:bookmarkEnd w:id="12"/>
      <w:r w:rsidRPr="008D4A70">
        <w:rPr>
          <w:rFonts w:ascii="Arial" w:hAnsi="Arial" w:cs="Arial"/>
          <w:lang w:eastAsia="ja-JP"/>
        </w:rPr>
        <w:t>can be included in the system information</w:t>
      </w:r>
      <w:r w:rsidRPr="008D4A70">
        <w:rPr>
          <w:rFonts w:ascii="Arial" w:hAnsi="Arial" w:cs="Arial"/>
        </w:rPr>
        <w:t>.</w:t>
      </w:r>
      <w:bookmarkEnd w:id="11"/>
    </w:p>
    <w:p w14:paraId="09891DFC" w14:textId="77777777" w:rsidR="003742AC" w:rsidRPr="008D4A70" w:rsidRDefault="003742AC" w:rsidP="006E062C">
      <w:pPr>
        <w:rPr>
          <w:rFonts w:ascii="Arial" w:hAnsi="Arial" w:cs="Arial"/>
        </w:rPr>
      </w:pPr>
    </w:p>
    <w:p w14:paraId="6C5003B1" w14:textId="77777777" w:rsidR="00C01F33" w:rsidRPr="008D4A70" w:rsidRDefault="00C01F33" w:rsidP="00CE0424">
      <w:pPr>
        <w:pStyle w:val="Heading1"/>
      </w:pPr>
      <w:r w:rsidRPr="008D4A70">
        <w:t>Conclusion</w:t>
      </w:r>
    </w:p>
    <w:p w14:paraId="2E9D444E" w14:textId="610E61BB" w:rsidR="008E065E" w:rsidRPr="008D4A70" w:rsidRDefault="00B34B02" w:rsidP="00311702">
      <w:pPr>
        <w:rPr>
          <w:rFonts w:ascii="Arial" w:hAnsi="Arial" w:cs="Arial"/>
        </w:rPr>
      </w:pPr>
      <w:r w:rsidRPr="008D4A70">
        <w:rPr>
          <w:rFonts w:ascii="Arial" w:hAnsi="Arial" w:cs="Arial"/>
        </w:rPr>
        <w:t xml:space="preserve">In this paper, we have revisited some of the energy-conservation measurement concepts in LTE for UE in RRC_IDLE </w:t>
      </w:r>
      <w:r w:rsidR="00B1667F" w:rsidRPr="008D4A70">
        <w:rPr>
          <w:rFonts w:ascii="Arial" w:hAnsi="Arial" w:cs="Arial"/>
        </w:rPr>
        <w:t>state</w:t>
      </w:r>
      <w:r w:rsidRPr="008D4A70">
        <w:rPr>
          <w:rFonts w:ascii="Arial" w:hAnsi="Arial" w:cs="Arial"/>
        </w:rPr>
        <w:t xml:space="preserve"> and discussed an open issue for SS Block based measurement in RRC_IDLE and RRC_INACTIVE </w:t>
      </w:r>
      <w:r w:rsidR="00B1667F" w:rsidRPr="008D4A70">
        <w:rPr>
          <w:rFonts w:ascii="Arial" w:hAnsi="Arial" w:cs="Arial"/>
        </w:rPr>
        <w:t>state</w:t>
      </w:r>
      <w:r w:rsidR="0071536E" w:rsidRPr="008D4A70">
        <w:rPr>
          <w:rFonts w:ascii="Arial" w:hAnsi="Arial" w:cs="Arial"/>
        </w:rPr>
        <w:t>s</w:t>
      </w:r>
      <w:r w:rsidR="008E065E" w:rsidRPr="008D4A70">
        <w:rPr>
          <w:rFonts w:ascii="Arial" w:hAnsi="Arial" w:cs="Arial"/>
        </w:rPr>
        <w:t xml:space="preserve">. </w:t>
      </w:r>
    </w:p>
    <w:p w14:paraId="5A4AB097" w14:textId="77777777" w:rsidR="00516AF9" w:rsidRDefault="008E065E" w:rsidP="008E065E">
      <w:pPr>
        <w:pStyle w:val="BodyText"/>
        <w:rPr>
          <w:noProof/>
        </w:rPr>
      </w:pPr>
      <w:r w:rsidRPr="008D4A70">
        <w:rPr>
          <w:rFonts w:ascii="Arial" w:hAnsi="Arial" w:cs="Arial"/>
        </w:rPr>
        <w:t xml:space="preserve">In section </w:t>
      </w:r>
      <w:r w:rsidRPr="008D4A70">
        <w:rPr>
          <w:rFonts w:ascii="Arial" w:hAnsi="Arial" w:cs="Arial"/>
          <w:highlight w:val="cyan"/>
        </w:rPr>
        <w:fldChar w:fldCharType="begin"/>
      </w:r>
      <w:r w:rsidRPr="008D4A70">
        <w:rPr>
          <w:rFonts w:ascii="Arial" w:hAnsi="Arial" w:cs="Arial"/>
        </w:rPr>
        <w:instrText xml:space="preserve"> REF _Ref178064866 \r \h </w:instrText>
      </w:r>
      <w:r w:rsidR="00FF2BF6" w:rsidRPr="008D4A70">
        <w:rPr>
          <w:rFonts w:ascii="Arial" w:hAnsi="Arial" w:cs="Arial"/>
          <w:highlight w:val="cyan"/>
        </w:rPr>
        <w:instrText xml:space="preserve"> \* MERGEFORMAT </w:instrText>
      </w:r>
      <w:r w:rsidRPr="008D4A70">
        <w:rPr>
          <w:rFonts w:ascii="Arial" w:hAnsi="Arial" w:cs="Arial"/>
          <w:highlight w:val="cyan"/>
        </w:rPr>
      </w:r>
      <w:r w:rsidRPr="008D4A70">
        <w:rPr>
          <w:rFonts w:ascii="Arial" w:hAnsi="Arial" w:cs="Arial"/>
          <w:highlight w:val="cyan"/>
        </w:rPr>
        <w:fldChar w:fldCharType="separate"/>
      </w:r>
      <w:r w:rsidR="00CD21EA" w:rsidRPr="008D4A70">
        <w:rPr>
          <w:rFonts w:ascii="Arial" w:hAnsi="Arial" w:cs="Arial"/>
        </w:rPr>
        <w:t>2</w:t>
      </w:r>
      <w:r w:rsidRPr="008D4A70">
        <w:rPr>
          <w:rFonts w:ascii="Arial" w:hAnsi="Arial" w:cs="Arial"/>
          <w:highlight w:val="cyan"/>
        </w:rPr>
        <w:fldChar w:fldCharType="end"/>
      </w:r>
      <w:r w:rsidRPr="008D4A70">
        <w:rPr>
          <w:rFonts w:ascii="Arial" w:hAnsi="Arial" w:cs="Arial"/>
        </w:rPr>
        <w:t xml:space="preserve"> we </w:t>
      </w:r>
      <w:r w:rsidR="00B34B02" w:rsidRPr="008D4A70">
        <w:rPr>
          <w:rFonts w:ascii="Arial" w:hAnsi="Arial" w:cs="Arial"/>
        </w:rPr>
        <w:t>made the following observation</w:t>
      </w:r>
      <w:r w:rsidRPr="008D4A70">
        <w:rPr>
          <w:rFonts w:ascii="Arial" w:hAnsi="Arial" w:cs="Arial"/>
        </w:rPr>
        <w:t>:</w:t>
      </w:r>
      <w:r w:rsidRPr="008D4A70">
        <w:rPr>
          <w:rFonts w:ascii="Arial" w:hAnsi="Arial" w:cs="Arial"/>
          <w:b/>
          <w:bCs/>
        </w:rPr>
        <w:fldChar w:fldCharType="begin"/>
      </w:r>
      <w:r w:rsidRPr="008D4A70">
        <w:rPr>
          <w:rFonts w:ascii="Arial" w:hAnsi="Arial" w:cs="Arial"/>
          <w:b/>
          <w:bCs/>
        </w:rPr>
        <w:instrText xml:space="preserve"> TOC \f \n \t "Observation;1" </w:instrText>
      </w:r>
      <w:r w:rsidRPr="008D4A70">
        <w:rPr>
          <w:rFonts w:ascii="Arial" w:hAnsi="Arial" w:cs="Arial"/>
          <w:b/>
          <w:bCs/>
        </w:rPr>
        <w:fldChar w:fldCharType="separate"/>
      </w:r>
    </w:p>
    <w:p w14:paraId="7E657422" w14:textId="77777777" w:rsidR="00516AF9" w:rsidRDefault="00516AF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F441FD">
        <w:rPr>
          <w:rFonts w:cs="Arial"/>
        </w:rP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F441FD">
        <w:rPr>
          <w:rFonts w:cs="Arial"/>
        </w:rPr>
        <w:t>It is an open issue in NR whether a camped UE in RRC_IDLE or RRC_INACTIVE state can derive the SS Block based RRM measurement window for the serving cell.</w:t>
      </w:r>
    </w:p>
    <w:p w14:paraId="205F87C5" w14:textId="77777777" w:rsidR="008E065E" w:rsidRPr="008D4A70" w:rsidRDefault="008E065E" w:rsidP="008E065E">
      <w:pPr>
        <w:pStyle w:val="BodyText"/>
        <w:rPr>
          <w:rFonts w:ascii="Arial" w:hAnsi="Arial" w:cs="Arial"/>
          <w:b/>
          <w:bCs/>
        </w:rPr>
      </w:pPr>
      <w:r w:rsidRPr="008D4A70">
        <w:rPr>
          <w:rFonts w:ascii="Arial" w:hAnsi="Arial" w:cs="Arial"/>
          <w:b/>
          <w:bCs/>
        </w:rPr>
        <w:fldChar w:fldCharType="end"/>
      </w:r>
    </w:p>
    <w:p w14:paraId="482762D7" w14:textId="7FB2C3B4" w:rsidR="00B34B02" w:rsidRPr="008D4A70" w:rsidRDefault="008E065E" w:rsidP="008E065E">
      <w:pPr>
        <w:pStyle w:val="BodyText"/>
        <w:rPr>
          <w:rFonts w:ascii="Arial" w:hAnsi="Arial" w:cs="Arial"/>
          <w:noProof/>
        </w:rPr>
      </w:pPr>
      <w:r w:rsidRPr="008D4A70">
        <w:rPr>
          <w:rFonts w:ascii="Arial" w:hAnsi="Arial" w:cs="Arial"/>
        </w:rPr>
        <w:t xml:space="preserve">Based on the discussion in section </w:t>
      </w:r>
      <w:r w:rsidRPr="008D4A70">
        <w:rPr>
          <w:rFonts w:ascii="Arial" w:hAnsi="Arial" w:cs="Arial"/>
          <w:highlight w:val="cyan"/>
        </w:rPr>
        <w:fldChar w:fldCharType="begin"/>
      </w:r>
      <w:r w:rsidRPr="008D4A70">
        <w:rPr>
          <w:rFonts w:ascii="Arial" w:hAnsi="Arial" w:cs="Arial"/>
        </w:rPr>
        <w:instrText xml:space="preserve"> REF _Ref178064866 \r \h </w:instrText>
      </w:r>
      <w:r w:rsidR="00FF2BF6" w:rsidRPr="008D4A70">
        <w:rPr>
          <w:rFonts w:ascii="Arial" w:hAnsi="Arial" w:cs="Arial"/>
          <w:highlight w:val="cyan"/>
        </w:rPr>
        <w:instrText xml:space="preserve"> \* MERGEFORMAT </w:instrText>
      </w:r>
      <w:r w:rsidRPr="008D4A70">
        <w:rPr>
          <w:rFonts w:ascii="Arial" w:hAnsi="Arial" w:cs="Arial"/>
          <w:highlight w:val="cyan"/>
        </w:rPr>
      </w:r>
      <w:r w:rsidRPr="008D4A70">
        <w:rPr>
          <w:rFonts w:ascii="Arial" w:hAnsi="Arial" w:cs="Arial"/>
          <w:highlight w:val="cyan"/>
        </w:rPr>
        <w:fldChar w:fldCharType="separate"/>
      </w:r>
      <w:r w:rsidR="00B34B02" w:rsidRPr="008D4A70">
        <w:rPr>
          <w:rFonts w:ascii="Arial" w:hAnsi="Arial" w:cs="Arial"/>
        </w:rPr>
        <w:t>2</w:t>
      </w:r>
      <w:r w:rsidRPr="008D4A70">
        <w:rPr>
          <w:rFonts w:ascii="Arial" w:hAnsi="Arial" w:cs="Arial"/>
          <w:highlight w:val="cyan"/>
        </w:rPr>
        <w:fldChar w:fldCharType="end"/>
      </w:r>
      <w:r w:rsidRPr="008D4A70">
        <w:rPr>
          <w:rFonts w:ascii="Arial" w:hAnsi="Arial" w:cs="Arial"/>
        </w:rPr>
        <w:t xml:space="preserve"> we propose the following:</w:t>
      </w:r>
      <w:r w:rsidRPr="008D4A70">
        <w:rPr>
          <w:rFonts w:ascii="Arial" w:hAnsi="Arial" w:cs="Arial"/>
          <w:b/>
          <w:bCs/>
        </w:rPr>
        <w:fldChar w:fldCharType="begin"/>
      </w:r>
      <w:r w:rsidRPr="008D4A70">
        <w:rPr>
          <w:rFonts w:ascii="Arial" w:hAnsi="Arial" w:cs="Arial"/>
          <w:b/>
          <w:bCs/>
        </w:rPr>
        <w:instrText xml:space="preserve"> TOC \f \n \p " " \t "Proposal;1" </w:instrText>
      </w:r>
      <w:r w:rsidRPr="008D4A70">
        <w:rPr>
          <w:rFonts w:ascii="Arial" w:hAnsi="Arial" w:cs="Arial"/>
          <w:b/>
          <w:bCs/>
        </w:rPr>
        <w:fldChar w:fldCharType="separate"/>
      </w:r>
    </w:p>
    <w:p w14:paraId="2A07BDEE" w14:textId="036A9B18" w:rsidR="00B34B02" w:rsidRPr="008D4A70" w:rsidRDefault="00B34B02">
      <w:pPr>
        <w:pStyle w:val="TOC1"/>
        <w:rPr>
          <w:rFonts w:eastAsiaTheme="minorEastAsia" w:cs="Arial"/>
          <w:b w:val="0"/>
          <w:sz w:val="22"/>
          <w:lang w:eastAsia="en-US"/>
        </w:rPr>
      </w:pPr>
      <w:r w:rsidRPr="008D4A70">
        <w:rPr>
          <w:rFonts w:cs="Arial"/>
        </w:rPr>
        <w:t>Proposal 1</w:t>
      </w:r>
      <w:r w:rsidRPr="008D4A70">
        <w:rPr>
          <w:rFonts w:eastAsiaTheme="minorEastAsia" w:cs="Arial"/>
          <w:b w:val="0"/>
          <w:sz w:val="22"/>
          <w:lang w:eastAsia="en-US"/>
        </w:rPr>
        <w:tab/>
      </w:r>
      <w:r w:rsidRPr="008D4A70">
        <w:rPr>
          <w:rFonts w:cs="Arial"/>
        </w:rPr>
        <w:t xml:space="preserve">The network should provide information to a camped UE in RRC_IDLE or RRC_INACTIVE </w:t>
      </w:r>
      <w:r w:rsidR="00B1667F" w:rsidRPr="008D4A70">
        <w:rPr>
          <w:rFonts w:cs="Arial"/>
        </w:rPr>
        <w:t>state</w:t>
      </w:r>
      <w:r w:rsidRPr="008D4A70">
        <w:rPr>
          <w:rFonts w:cs="Arial"/>
        </w:rPr>
        <w:t>, so that the UE can choose to only perform the measurement during a time window that covers the SS Blocks of an SS Burst Set in the serving cell if the serving cell fulfils a certain condition</w:t>
      </w:r>
      <w:r w:rsidRPr="008D4A70">
        <w:rPr>
          <w:rFonts w:cs="Arial"/>
          <w:lang w:eastAsia="ja-JP"/>
        </w:rPr>
        <w:t>. For example, the number of SS Blocks transmitted by the serving cell in an SS Burst Set can be included in the system information</w:t>
      </w:r>
      <w:r w:rsidRPr="008D4A70">
        <w:rPr>
          <w:rFonts w:cs="Arial"/>
        </w:rPr>
        <w:t>.</w:t>
      </w:r>
    </w:p>
    <w:p w14:paraId="4BF463BB" w14:textId="4BDBA4E8" w:rsidR="003A7EF3" w:rsidRPr="008D4A70" w:rsidRDefault="008E065E" w:rsidP="00BD1978">
      <w:pPr>
        <w:rPr>
          <w:rFonts w:ascii="Arial" w:hAnsi="Arial" w:cs="Arial"/>
          <w:b/>
          <w:bCs/>
        </w:rPr>
      </w:pPr>
      <w:r w:rsidRPr="008D4A70">
        <w:rPr>
          <w:rFonts w:ascii="Arial" w:hAnsi="Arial" w:cs="Arial"/>
          <w:b/>
          <w:bCs/>
        </w:rPr>
        <w:fldChar w:fldCharType="end"/>
      </w:r>
    </w:p>
    <w:sectPr w:rsidR="003A7EF3" w:rsidRPr="008D4A70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B582A" w14:textId="77777777" w:rsidR="00941C0C" w:rsidRDefault="00941C0C">
      <w:r>
        <w:separator/>
      </w:r>
    </w:p>
  </w:endnote>
  <w:endnote w:type="continuationSeparator" w:id="0">
    <w:p w14:paraId="57EB5E18" w14:textId="77777777" w:rsidR="00941C0C" w:rsidRDefault="00941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4D824" w14:textId="2F8CDE68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16AF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16AF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BD78E" w14:textId="77777777" w:rsidR="00941C0C" w:rsidRDefault="00941C0C">
      <w:r>
        <w:separator/>
      </w:r>
    </w:p>
  </w:footnote>
  <w:footnote w:type="continuationSeparator" w:id="0">
    <w:p w14:paraId="2482ADC9" w14:textId="77777777" w:rsidR="00941C0C" w:rsidRDefault="00941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C2007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270764F"/>
    <w:multiLevelType w:val="hybridMultilevel"/>
    <w:tmpl w:val="F11C5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1AC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587C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4A97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608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54DD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31AE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AF9"/>
    <w:rsid w:val="005219CF"/>
    <w:rsid w:val="00534B59"/>
    <w:rsid w:val="00536759"/>
    <w:rsid w:val="00537C62"/>
    <w:rsid w:val="00546970"/>
    <w:rsid w:val="00554E19"/>
    <w:rsid w:val="00556036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1840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1109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7E49"/>
    <w:rsid w:val="0070346E"/>
    <w:rsid w:val="00704EDB"/>
    <w:rsid w:val="00706101"/>
    <w:rsid w:val="00707072"/>
    <w:rsid w:val="00707D61"/>
    <w:rsid w:val="00712287"/>
    <w:rsid w:val="00712772"/>
    <w:rsid w:val="007148D3"/>
    <w:rsid w:val="0071536E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093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20C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5BE6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A70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1C0C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01AC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8E5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AF452E"/>
    <w:rsid w:val="00B006FE"/>
    <w:rsid w:val="00B007CB"/>
    <w:rsid w:val="00B02AA9"/>
    <w:rsid w:val="00B02FA3"/>
    <w:rsid w:val="00B05084"/>
    <w:rsid w:val="00B157F9"/>
    <w:rsid w:val="00B1667F"/>
    <w:rsid w:val="00B20256"/>
    <w:rsid w:val="00B20D09"/>
    <w:rsid w:val="00B2763F"/>
    <w:rsid w:val="00B27AAC"/>
    <w:rsid w:val="00B30929"/>
    <w:rsid w:val="00B34B02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1978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0D10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1EA"/>
    <w:rsid w:val="00CD2ED1"/>
    <w:rsid w:val="00CD337B"/>
    <w:rsid w:val="00CD4B8F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32CC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2BF6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8ABF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16AF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67110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7110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7110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7110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7110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7110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7110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7110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7110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16A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16AF9"/>
  </w:style>
  <w:style w:type="paragraph" w:styleId="TOC8">
    <w:name w:val="toc 8"/>
    <w:basedOn w:val="TOC1"/>
    <w:semiHidden/>
    <w:rsid w:val="0067110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7110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7110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7110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7110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71109"/>
    <w:pPr>
      <w:ind w:left="1418" w:hanging="1418"/>
    </w:pPr>
  </w:style>
  <w:style w:type="paragraph" w:styleId="TOC3">
    <w:name w:val="toc 3"/>
    <w:basedOn w:val="TOC2"/>
    <w:semiHidden/>
    <w:rsid w:val="00671109"/>
    <w:pPr>
      <w:ind w:left="1134" w:hanging="1134"/>
    </w:pPr>
  </w:style>
  <w:style w:type="paragraph" w:styleId="TOC2">
    <w:name w:val="toc 2"/>
    <w:basedOn w:val="TOC1"/>
    <w:semiHidden/>
    <w:rsid w:val="0067110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71109"/>
    <w:pPr>
      <w:ind w:left="284"/>
    </w:pPr>
  </w:style>
  <w:style w:type="paragraph" w:styleId="Index1">
    <w:name w:val="index 1"/>
    <w:basedOn w:val="Normal"/>
    <w:semiHidden/>
    <w:rsid w:val="00671109"/>
    <w:pPr>
      <w:keepLines/>
      <w:spacing w:after="0"/>
    </w:pPr>
  </w:style>
  <w:style w:type="paragraph" w:styleId="DocumentMap">
    <w:name w:val="Document Map"/>
    <w:basedOn w:val="Normal"/>
    <w:semiHidden/>
    <w:rsid w:val="0067110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71109"/>
    <w:pPr>
      <w:ind w:left="851"/>
    </w:pPr>
  </w:style>
  <w:style w:type="paragraph" w:styleId="ListNumber">
    <w:name w:val="List Number"/>
    <w:basedOn w:val="List"/>
    <w:rsid w:val="00671109"/>
  </w:style>
  <w:style w:type="paragraph" w:styleId="List">
    <w:name w:val="List"/>
    <w:basedOn w:val="Normal"/>
    <w:rsid w:val="00671109"/>
    <w:pPr>
      <w:ind w:left="568" w:hanging="284"/>
    </w:pPr>
  </w:style>
  <w:style w:type="paragraph" w:styleId="Header">
    <w:name w:val="header"/>
    <w:rsid w:val="006711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7110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7110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7110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71109"/>
    <w:pPr>
      <w:ind w:left="1418" w:hanging="1418"/>
    </w:pPr>
  </w:style>
  <w:style w:type="paragraph" w:styleId="TOC6">
    <w:name w:val="toc 6"/>
    <w:basedOn w:val="TOC5"/>
    <w:next w:val="Normal"/>
    <w:semiHidden/>
    <w:rsid w:val="00671109"/>
    <w:pPr>
      <w:ind w:left="1985" w:hanging="1985"/>
    </w:pPr>
  </w:style>
  <w:style w:type="paragraph" w:styleId="TOC7">
    <w:name w:val="toc 7"/>
    <w:basedOn w:val="TOC6"/>
    <w:next w:val="Normal"/>
    <w:semiHidden/>
    <w:rsid w:val="00671109"/>
    <w:pPr>
      <w:ind w:left="2268" w:hanging="2268"/>
    </w:pPr>
  </w:style>
  <w:style w:type="paragraph" w:styleId="ListBullet2">
    <w:name w:val="List Bullet 2"/>
    <w:basedOn w:val="ListBullet"/>
    <w:rsid w:val="00671109"/>
    <w:pPr>
      <w:numPr>
        <w:numId w:val="6"/>
      </w:numPr>
    </w:pPr>
  </w:style>
  <w:style w:type="paragraph" w:styleId="ListBullet">
    <w:name w:val="List Bullet"/>
    <w:basedOn w:val="BodyText"/>
    <w:rsid w:val="00671109"/>
    <w:pPr>
      <w:numPr>
        <w:numId w:val="5"/>
      </w:numPr>
    </w:pPr>
  </w:style>
  <w:style w:type="paragraph" w:styleId="ListBullet3">
    <w:name w:val="List Bullet 3"/>
    <w:basedOn w:val="ListBullet2"/>
    <w:rsid w:val="00671109"/>
    <w:pPr>
      <w:numPr>
        <w:numId w:val="7"/>
      </w:numPr>
    </w:pPr>
  </w:style>
  <w:style w:type="paragraph" w:customStyle="1" w:styleId="EQ">
    <w:name w:val="EQ"/>
    <w:basedOn w:val="Normal"/>
    <w:next w:val="Normal"/>
    <w:rsid w:val="0067110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671109"/>
    <w:pPr>
      <w:ind w:left="851"/>
    </w:pPr>
  </w:style>
  <w:style w:type="paragraph" w:styleId="List3">
    <w:name w:val="List 3"/>
    <w:basedOn w:val="List2"/>
    <w:rsid w:val="00671109"/>
    <w:pPr>
      <w:ind w:left="1135"/>
    </w:pPr>
  </w:style>
  <w:style w:type="paragraph" w:styleId="List4">
    <w:name w:val="List 4"/>
    <w:basedOn w:val="List3"/>
    <w:rsid w:val="00671109"/>
    <w:pPr>
      <w:ind w:left="1418"/>
    </w:pPr>
  </w:style>
  <w:style w:type="paragraph" w:styleId="List5">
    <w:name w:val="List 5"/>
    <w:basedOn w:val="List4"/>
    <w:rsid w:val="00671109"/>
    <w:pPr>
      <w:ind w:left="1702"/>
    </w:pPr>
  </w:style>
  <w:style w:type="paragraph" w:customStyle="1" w:styleId="EditorsNote">
    <w:name w:val="Editor's Note"/>
    <w:basedOn w:val="Normal"/>
    <w:rsid w:val="0067110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71109"/>
    <w:pPr>
      <w:numPr>
        <w:numId w:val="8"/>
      </w:numPr>
    </w:pPr>
  </w:style>
  <w:style w:type="paragraph" w:styleId="ListBullet5">
    <w:name w:val="List Bullet 5"/>
    <w:basedOn w:val="ListBullet4"/>
    <w:rsid w:val="00671109"/>
    <w:pPr>
      <w:numPr>
        <w:numId w:val="4"/>
      </w:numPr>
    </w:pPr>
  </w:style>
  <w:style w:type="paragraph" w:styleId="Footer">
    <w:name w:val="footer"/>
    <w:basedOn w:val="Header"/>
    <w:semiHidden/>
    <w:rsid w:val="00671109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71109"/>
    <w:pPr>
      <w:numPr>
        <w:numId w:val="2"/>
      </w:numPr>
    </w:pPr>
  </w:style>
  <w:style w:type="paragraph" w:styleId="BalloonText">
    <w:name w:val="Balloon Text"/>
    <w:basedOn w:val="Normal"/>
    <w:semiHidden/>
    <w:rsid w:val="0067110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71109"/>
  </w:style>
  <w:style w:type="paragraph" w:styleId="BodyText">
    <w:name w:val="Body Text"/>
    <w:basedOn w:val="Normal"/>
    <w:link w:val="BodyTextChar"/>
    <w:rsid w:val="00671109"/>
  </w:style>
  <w:style w:type="character" w:styleId="Hyperlink">
    <w:name w:val="Hyperlink"/>
    <w:uiPriority w:val="99"/>
    <w:rsid w:val="00671109"/>
    <w:rPr>
      <w:color w:val="0000FF"/>
      <w:u w:val="single"/>
      <w:lang w:val="en-GB"/>
    </w:rPr>
  </w:style>
  <w:style w:type="character" w:styleId="FollowedHyperlink">
    <w:name w:val="FollowedHyperlink"/>
    <w:semiHidden/>
    <w:rsid w:val="00671109"/>
    <w:rPr>
      <w:color w:val="FF0000"/>
      <w:u w:val="single"/>
    </w:rPr>
  </w:style>
  <w:style w:type="character" w:styleId="CommentReference">
    <w:name w:val="annotation reference"/>
    <w:semiHidden/>
    <w:rsid w:val="00671109"/>
    <w:rPr>
      <w:sz w:val="16"/>
      <w:szCs w:val="16"/>
    </w:rPr>
  </w:style>
  <w:style w:type="paragraph" w:styleId="CommentText">
    <w:name w:val="annotation text"/>
    <w:basedOn w:val="Normal"/>
    <w:semiHidden/>
    <w:rsid w:val="00671109"/>
  </w:style>
  <w:style w:type="paragraph" w:styleId="CommentSubject">
    <w:name w:val="annotation subject"/>
    <w:basedOn w:val="CommentText"/>
    <w:next w:val="CommentText"/>
    <w:semiHidden/>
    <w:rsid w:val="00671109"/>
    <w:rPr>
      <w:b/>
      <w:bCs/>
    </w:rPr>
  </w:style>
  <w:style w:type="character" w:customStyle="1" w:styleId="Heading1Char">
    <w:name w:val="Heading 1 Char"/>
    <w:link w:val="Heading1"/>
    <w:rsid w:val="00671109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671109"/>
    <w:pPr>
      <w:spacing w:after="180"/>
    </w:pPr>
  </w:style>
  <w:style w:type="paragraph" w:customStyle="1" w:styleId="B2">
    <w:name w:val="B2"/>
    <w:basedOn w:val="List2"/>
    <w:rsid w:val="00671109"/>
    <w:pPr>
      <w:spacing w:after="180"/>
    </w:pPr>
  </w:style>
  <w:style w:type="paragraph" w:customStyle="1" w:styleId="B3">
    <w:name w:val="B3"/>
    <w:basedOn w:val="List3"/>
    <w:rsid w:val="00671109"/>
    <w:pPr>
      <w:spacing w:after="180"/>
    </w:pPr>
  </w:style>
  <w:style w:type="paragraph" w:customStyle="1" w:styleId="B4">
    <w:name w:val="B4"/>
    <w:basedOn w:val="List4"/>
    <w:rsid w:val="00671109"/>
    <w:pPr>
      <w:spacing w:after="180"/>
    </w:pPr>
  </w:style>
  <w:style w:type="paragraph" w:customStyle="1" w:styleId="Proposal">
    <w:name w:val="Proposal"/>
    <w:basedOn w:val="Normal"/>
    <w:rsid w:val="0067110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71109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71109"/>
    <w:pPr>
      <w:spacing w:after="180"/>
    </w:pPr>
  </w:style>
  <w:style w:type="paragraph" w:customStyle="1" w:styleId="EX">
    <w:name w:val="EX"/>
    <w:basedOn w:val="Normal"/>
    <w:rsid w:val="0067110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671109"/>
    <w:pPr>
      <w:spacing w:after="0"/>
    </w:pPr>
  </w:style>
  <w:style w:type="paragraph" w:customStyle="1" w:styleId="TAL">
    <w:name w:val="TAL"/>
    <w:basedOn w:val="Normal"/>
    <w:rsid w:val="00671109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671109"/>
    <w:pPr>
      <w:jc w:val="center"/>
    </w:pPr>
  </w:style>
  <w:style w:type="paragraph" w:customStyle="1" w:styleId="TAH">
    <w:name w:val="TAH"/>
    <w:basedOn w:val="TAC"/>
    <w:rsid w:val="00671109"/>
    <w:rPr>
      <w:b/>
    </w:rPr>
  </w:style>
  <w:style w:type="paragraph" w:customStyle="1" w:styleId="TAN">
    <w:name w:val="TAN"/>
    <w:basedOn w:val="TAL"/>
    <w:rsid w:val="00671109"/>
    <w:pPr>
      <w:ind w:left="851" w:hanging="851"/>
    </w:pPr>
  </w:style>
  <w:style w:type="paragraph" w:customStyle="1" w:styleId="TAR">
    <w:name w:val="TAR"/>
    <w:basedOn w:val="TAL"/>
    <w:rsid w:val="00671109"/>
    <w:pPr>
      <w:jc w:val="right"/>
    </w:pPr>
  </w:style>
  <w:style w:type="paragraph" w:customStyle="1" w:styleId="TH">
    <w:name w:val="TH"/>
    <w:basedOn w:val="Normal"/>
    <w:rsid w:val="0067110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67110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7110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711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711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711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711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71109"/>
  </w:style>
  <w:style w:type="paragraph" w:customStyle="1" w:styleId="ZH">
    <w:name w:val="ZH"/>
    <w:rsid w:val="006711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711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7110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711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71109"/>
    <w:pPr>
      <w:framePr w:wrap="notBeside" w:y="16161"/>
    </w:pPr>
  </w:style>
  <w:style w:type="paragraph" w:customStyle="1" w:styleId="FP">
    <w:name w:val="FP"/>
    <w:basedOn w:val="Normal"/>
    <w:rsid w:val="00671109"/>
    <w:pPr>
      <w:spacing w:after="0"/>
    </w:pPr>
  </w:style>
  <w:style w:type="paragraph" w:customStyle="1" w:styleId="Observation">
    <w:name w:val="Observation"/>
    <w:basedOn w:val="Proposal"/>
    <w:qFormat/>
    <w:rsid w:val="0067110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71109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671109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7110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8A5BE6"/>
    <w:pPr>
      <w:ind w:left="720"/>
      <w:contextualSpacing/>
    </w:pPr>
  </w:style>
  <w:style w:type="table" w:styleId="TableGrid">
    <w:name w:val="Table Grid"/>
    <w:basedOn w:val="TableNormal"/>
    <w:rsid w:val="008A5BE6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8A5BE6"/>
    <w:rPr>
      <w:rFonts w:asciiTheme="minorHAnsi" w:eastAsiaTheme="minorHAnsi" w:hAnsiTheme="minorHAnsi" w:cstheme="minorBidi"/>
      <w:sz w:val="22"/>
      <w:szCs w:val="22"/>
    </w:rPr>
  </w:style>
  <w:style w:type="character" w:customStyle="1" w:styleId="B1Char">
    <w:name w:val="B1 Char"/>
    <w:link w:val="B1"/>
    <w:rsid w:val="002854DD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D3E6111-D531-4922-92E8-CA0B0FD48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2018-01-10T13:40:00Z</dcterms:created>
  <dcterms:modified xsi:type="dcterms:W3CDTF">2018-01-10T13:43:00Z</dcterms:modified>
</cp:coreProperties>
</file>